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#9</w:t>
      </w:r>
      <w:r>
        <w:rPr>
          <w:rFonts w:ascii="Arial" w:eastAsia="宋体" w:hAnsi="Arial" w:cs="Arial"/>
          <w:b/>
          <w:sz w:val="24"/>
          <w:lang w:val="en-GB" w:eastAsia="ko-KR"/>
        </w:rPr>
        <w:t>8</w:t>
      </w:r>
      <w:r w:rsidR="00BE3F60">
        <w:rPr>
          <w:rFonts w:ascii="Arial" w:eastAsia="宋体" w:hAnsi="Arial" w:cs="Arial" w:hint="eastAsia"/>
          <w:b/>
          <w:sz w:val="24"/>
          <w:lang w:val="en-GB"/>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016088" w:rsidRPr="00016088">
        <w:rPr>
          <w:rFonts w:ascii="Arial" w:eastAsia="宋体" w:hAnsi="Arial" w:cs="Arial"/>
          <w:b/>
          <w:sz w:val="24"/>
          <w:lang w:val="en-GB" w:eastAsia="ko-KR"/>
        </w:rPr>
        <w:t>R4-2100713</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Pr>
          <w:rFonts w:ascii="Arial" w:eastAsia="宋体" w:hAnsi="Arial" w:cs="Arial"/>
          <w:b/>
          <w:sz w:val="24"/>
          <w:lang w:val="en-GB" w:eastAsia="ko-KR"/>
        </w:rPr>
        <w:t>25</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Jan</w:t>
      </w:r>
      <w:r w:rsidRPr="00B40311">
        <w:rPr>
          <w:rFonts w:ascii="Arial" w:eastAsia="宋体" w:hAnsi="Arial" w:cs="Arial" w:hint="eastAsia"/>
          <w:b/>
          <w:sz w:val="24"/>
          <w:lang w:val="en-GB" w:eastAsia="ko-KR"/>
        </w:rPr>
        <w:t xml:space="preserve"> </w:t>
      </w:r>
      <w:r w:rsidRPr="00B40311">
        <w:rPr>
          <w:rFonts w:ascii="Arial" w:eastAsia="宋体" w:hAnsi="Arial" w:cs="Arial"/>
          <w:b/>
          <w:sz w:val="24"/>
          <w:lang w:val="en-GB" w:eastAsia="ko-KR"/>
        </w:rPr>
        <w:t xml:space="preserve">– </w:t>
      </w:r>
      <w:r>
        <w:rPr>
          <w:rFonts w:ascii="Arial" w:eastAsia="宋体" w:hAnsi="Arial" w:cs="Arial"/>
          <w:b/>
          <w:sz w:val="24"/>
          <w:lang w:val="en-GB" w:eastAsia="ko-KR"/>
        </w:rPr>
        <w:t>05</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Feb</w:t>
      </w:r>
      <w:r w:rsidRPr="00B40311">
        <w:rPr>
          <w:rFonts w:ascii="Arial" w:eastAsia="宋体" w:hAnsi="Arial" w:cs="Arial"/>
          <w:b/>
          <w:sz w:val="24"/>
          <w:lang w:val="en-GB" w:eastAsia="ko-KR"/>
        </w:rPr>
        <w:t>,</w:t>
      </w:r>
      <w:r w:rsidRPr="00B40311">
        <w:rPr>
          <w:rFonts w:ascii="Arial" w:eastAsia="宋体" w:hAnsi="Arial" w:cs="Arial" w:hint="eastAsia"/>
          <w:b/>
          <w:sz w:val="24"/>
          <w:lang w:val="en-GB" w:eastAsia="ko-KR"/>
        </w:rPr>
        <w:t xml:space="preserve"> 20</w:t>
      </w:r>
      <w:r>
        <w:rPr>
          <w:rFonts w:ascii="Arial" w:eastAsia="宋体" w:hAnsi="Arial" w:cs="Arial"/>
          <w:b/>
          <w:sz w:val="24"/>
          <w:lang w:val="en-GB" w:eastAsia="ko-KR"/>
        </w:rPr>
        <w:t>21</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BE3F60" w:rsidRPr="00BE3F60">
        <w:rPr>
          <w:rFonts w:ascii="Arial" w:eastAsia="宋体" w:hAnsi="Arial" w:cs="Arial"/>
          <w:b/>
          <w:sz w:val="24"/>
          <w:lang w:val="en-GB" w:eastAsia="ko-KR"/>
        </w:rPr>
        <w:t xml:space="preserve">Discussion on </w:t>
      </w:r>
      <w:r w:rsidR="007039C2">
        <w:rPr>
          <w:rFonts w:ascii="Arial" w:eastAsia="宋体" w:hAnsi="Arial" w:cs="Arial"/>
          <w:b/>
          <w:sz w:val="24"/>
          <w:lang w:val="en-GB" w:eastAsia="ko-KR"/>
        </w:rPr>
        <w:t>m</w:t>
      </w:r>
      <w:r w:rsidR="007039C2" w:rsidRPr="007039C2">
        <w:rPr>
          <w:rFonts w:ascii="Arial" w:eastAsia="宋体" w:hAnsi="Arial" w:cs="Arial"/>
          <w:b/>
          <w:sz w:val="24"/>
          <w:lang w:val="en-GB" w:eastAsia="ko-KR"/>
        </w:rPr>
        <w:t>ultiple concurrent and independent MG patterns</w:t>
      </w:r>
      <w:r w:rsidR="007039C2">
        <w:rPr>
          <w:rFonts w:ascii="Arial" w:eastAsia="宋体" w:hAnsi="Arial" w:cs="Arial"/>
          <w:b/>
          <w:sz w:val="24"/>
          <w:lang w:val="en-GB" w:eastAsia="ko-KR"/>
        </w:rPr>
        <w:t xml:space="preserve"> for NR</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Pr="00016088">
        <w:rPr>
          <w:rFonts w:ascii="Arial" w:eastAsia="宋体" w:hAnsi="Arial" w:cs="Arial"/>
          <w:b/>
          <w:sz w:val="24"/>
          <w:lang w:val="en-GB"/>
        </w:rPr>
        <w:t>11</w:t>
      </w:r>
      <w:r w:rsidRPr="00016088">
        <w:rPr>
          <w:rFonts w:ascii="Arial" w:eastAsia="宋体" w:hAnsi="Arial" w:cs="Arial" w:hint="eastAsia"/>
          <w:b/>
          <w:sz w:val="24"/>
          <w:lang w:val="en-GB"/>
        </w:rPr>
        <w:t>.</w:t>
      </w:r>
      <w:r w:rsidR="00016088" w:rsidRPr="00016088">
        <w:rPr>
          <w:rFonts w:ascii="Arial" w:eastAsia="宋体" w:hAnsi="Arial" w:cs="Arial"/>
          <w:b/>
          <w:sz w:val="24"/>
          <w:lang w:val="en-GB"/>
        </w:rPr>
        <w:t>5</w:t>
      </w:r>
      <w:r w:rsidRPr="00016088">
        <w:rPr>
          <w:rFonts w:ascii="Arial" w:eastAsia="宋体" w:hAnsi="Arial" w:cs="Arial" w:hint="eastAsia"/>
          <w:b/>
          <w:sz w:val="24"/>
          <w:lang w:val="en-GB"/>
        </w:rPr>
        <w:t>.</w:t>
      </w:r>
      <w:r w:rsidRPr="00016088">
        <w:rPr>
          <w:rFonts w:ascii="Arial" w:eastAsia="宋体" w:hAnsi="Arial" w:cs="Arial"/>
          <w:b/>
          <w:sz w:val="24"/>
          <w:lang w:val="en-GB"/>
        </w:rPr>
        <w:t>2</w:t>
      </w:r>
      <w:r w:rsidRPr="00016088">
        <w:rPr>
          <w:rFonts w:ascii="Arial" w:eastAsia="宋体" w:hAnsi="Arial" w:cs="Arial" w:hint="eastAsia"/>
          <w:b/>
          <w:sz w:val="24"/>
          <w:lang w:val="en-GB"/>
        </w:rPr>
        <w:t>.</w:t>
      </w:r>
      <w:r w:rsidR="00016088" w:rsidRPr="00016088">
        <w:rPr>
          <w:rFonts w:ascii="Arial" w:eastAsia="宋体" w:hAnsi="Arial" w:cs="Arial"/>
          <w:b/>
          <w:sz w:val="24"/>
          <w:lang w:val="en-GB"/>
        </w:rPr>
        <w:t>2</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1D0568"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Pr="000D163E">
        <w:rPr>
          <w:rFonts w:ascii="Times New Roman" w:hAnsi="Times New Roman" w:cs="Times New Roman"/>
          <w:sz w:val="20"/>
          <w:szCs w:val="20"/>
        </w:rPr>
        <w:t>n RAN#89</w:t>
      </w:r>
      <w:r>
        <w:rPr>
          <w:rFonts w:ascii="Times New Roman" w:hAnsi="Times New Roman" w:cs="Times New Roman"/>
          <w:sz w:val="20"/>
          <w:szCs w:val="20"/>
        </w:rPr>
        <w:t xml:space="preserve">e meeting, a new Rel-17 WI of NR </w:t>
      </w:r>
      <w:r w:rsidR="003329CE">
        <w:rPr>
          <w:rFonts w:ascii="Times New Roman" w:hAnsi="Times New Roman" w:cs="Times New Roman"/>
          <w:sz w:val="20"/>
          <w:szCs w:val="20"/>
        </w:rPr>
        <w:t>measurement gap</w:t>
      </w:r>
      <w:r>
        <w:rPr>
          <w:rFonts w:ascii="Times New Roman" w:hAnsi="Times New Roman" w:cs="Times New Roman"/>
          <w:sz w:val="20"/>
          <w:szCs w:val="20"/>
        </w:rPr>
        <w:t xml:space="preserve"> enhancement was approved in [1]. And the requirements for the following objective</w:t>
      </w:r>
      <w:r w:rsidR="003329CE">
        <w:rPr>
          <w:rFonts w:ascii="Times New Roman" w:hAnsi="Times New Roman" w:cs="Times New Roman"/>
          <w:sz w:val="20"/>
          <w:szCs w:val="20"/>
        </w:rPr>
        <w:t>s</w:t>
      </w:r>
      <w:r>
        <w:rPr>
          <w:rFonts w:ascii="Times New Roman" w:hAnsi="Times New Roman" w:cs="Times New Roman"/>
          <w:sz w:val="20"/>
          <w:szCs w:val="20"/>
        </w:rPr>
        <w:t xml:space="preserve"> shall be specified.</w:t>
      </w:r>
    </w:p>
    <w:tbl>
      <w:tblPr>
        <w:tblW w:w="831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7"/>
      </w:tblGrid>
      <w:tr w:rsidR="000D163E" w:rsidTr="000D163E">
        <w:trPr>
          <w:trHeight w:val="3215"/>
        </w:trPr>
        <w:tc>
          <w:tcPr>
            <w:tcW w:w="8317" w:type="dxa"/>
          </w:tcPr>
          <w:p w:rsidR="003329CE" w:rsidRPr="007A7458" w:rsidRDefault="003329CE" w:rsidP="007039C2">
            <w:pPr>
              <w:pStyle w:val="a9"/>
              <w:spacing w:before="0" w:beforeAutospacing="0" w:after="120" w:afterAutospacing="0"/>
              <w:ind w:left="720"/>
              <w:rPr>
                <w:sz w:val="20"/>
                <w:szCs w:val="20"/>
              </w:rPr>
            </w:pPr>
            <w:r w:rsidRPr="007A7458">
              <w:rPr>
                <w:sz w:val="20"/>
                <w:szCs w:val="20"/>
              </w:rPr>
              <w:t>Multiple concurrent and independent MG patterns [RAN4, RAN2]</w:t>
            </w:r>
          </w:p>
          <w:p w:rsidR="003329CE" w:rsidRPr="007A7458" w:rsidRDefault="003329CE" w:rsidP="003329CE">
            <w:pPr>
              <w:pStyle w:val="a9"/>
              <w:numPr>
                <w:ilvl w:val="1"/>
                <w:numId w:val="9"/>
              </w:numPr>
              <w:spacing w:before="0" w:beforeAutospacing="0" w:after="120" w:afterAutospacing="0"/>
              <w:ind w:hanging="357"/>
              <w:rPr>
                <w:sz w:val="20"/>
                <w:szCs w:val="20"/>
              </w:rPr>
            </w:pPr>
            <w:r w:rsidRPr="007A7458">
              <w:rPr>
                <w:sz w:val="20"/>
                <w:szCs w:val="20"/>
              </w:rPr>
              <w:t xml:space="preserve">RRM requirements for concurrent and independent MG patterns [RAN4] </w:t>
            </w:r>
          </w:p>
          <w:p w:rsidR="003329CE" w:rsidRPr="00AF7164" w:rsidRDefault="003329CE" w:rsidP="003329CE">
            <w:pPr>
              <w:pStyle w:val="a9"/>
              <w:numPr>
                <w:ilvl w:val="2"/>
                <w:numId w:val="10"/>
              </w:numPr>
              <w:spacing w:before="0" w:beforeAutospacing="0" w:after="120" w:afterAutospacing="0"/>
              <w:ind w:hanging="317"/>
              <w:rPr>
                <w:sz w:val="20"/>
                <w:szCs w:val="20"/>
              </w:rPr>
            </w:pPr>
            <w:r w:rsidRPr="007A7458">
              <w:rPr>
                <w:sz w:val="20"/>
                <w:szCs w:val="20"/>
              </w:rPr>
              <w:t xml:space="preserve">Define </w:t>
            </w:r>
            <w:r>
              <w:rPr>
                <w:sz w:val="20"/>
                <w:szCs w:val="20"/>
              </w:rPr>
              <w:t xml:space="preserve">requirements for UE </w:t>
            </w:r>
            <w:r w:rsidRPr="007A7458">
              <w:rPr>
                <w:sz w:val="20"/>
                <w:szCs w:val="20"/>
              </w:rPr>
              <w:t xml:space="preserve">maximum number of </w:t>
            </w:r>
            <w:r w:rsidRPr="00AF7164">
              <w:rPr>
                <w:sz w:val="20"/>
                <w:szCs w:val="20"/>
              </w:rPr>
              <w:t>concurrent and independent MG patterns active at any time</w:t>
            </w:r>
          </w:p>
          <w:p w:rsidR="003329CE" w:rsidRPr="007A7458" w:rsidRDefault="003329CE" w:rsidP="003329CE">
            <w:pPr>
              <w:pStyle w:val="a9"/>
              <w:numPr>
                <w:ilvl w:val="2"/>
                <w:numId w:val="10"/>
              </w:numPr>
              <w:spacing w:before="0" w:beforeAutospacing="0" w:after="120" w:afterAutospacing="0"/>
              <w:ind w:hanging="317"/>
              <w:rPr>
                <w:sz w:val="20"/>
                <w:szCs w:val="20"/>
              </w:rPr>
            </w:pPr>
            <w:r w:rsidRPr="00AF7164">
              <w:rPr>
                <w:sz w:val="20"/>
                <w:szCs w:val="20"/>
              </w:rPr>
              <w:t xml:space="preserve">Specification of </w:t>
            </w:r>
            <w:r>
              <w:rPr>
                <w:sz w:val="20"/>
                <w:szCs w:val="20"/>
              </w:rPr>
              <w:t xml:space="preserve">requirements for </w:t>
            </w:r>
            <w:r w:rsidRPr="00AF7164">
              <w:rPr>
                <w:sz w:val="20"/>
                <w:szCs w:val="20"/>
              </w:rPr>
              <w:t>multiple concurrent and independent MG</w:t>
            </w:r>
            <w:r w:rsidRPr="007A7458">
              <w:rPr>
                <w:sz w:val="20"/>
                <w:szCs w:val="20"/>
              </w:rPr>
              <w:t xml:space="preserve"> patterns (MGL, MGRP) </w:t>
            </w:r>
          </w:p>
          <w:p w:rsidR="003329CE" w:rsidRDefault="003329CE" w:rsidP="003329CE">
            <w:pPr>
              <w:pStyle w:val="a9"/>
              <w:numPr>
                <w:ilvl w:val="2"/>
                <w:numId w:val="10"/>
              </w:numPr>
              <w:spacing w:before="0" w:beforeAutospacing="0" w:after="120" w:afterAutospacing="0"/>
              <w:ind w:hanging="317"/>
              <w:rPr>
                <w:sz w:val="20"/>
                <w:szCs w:val="20"/>
              </w:rPr>
            </w:pPr>
            <w:r w:rsidRPr="007A7458">
              <w:rPr>
                <w:sz w:val="20"/>
                <w:szCs w:val="20"/>
              </w:rPr>
              <w:t xml:space="preserve">Specification of </w:t>
            </w:r>
            <w:r>
              <w:rPr>
                <w:sz w:val="20"/>
                <w:szCs w:val="20"/>
              </w:rPr>
              <w:t>requirements</w:t>
            </w:r>
            <w:r w:rsidRPr="007A7458">
              <w:rPr>
                <w:sz w:val="20"/>
                <w:szCs w:val="20"/>
              </w:rPr>
              <w:t xml:space="preserve"> and UE behavior for proximity of MG instances in time, priority, and partial or full overlap of MG instances </w:t>
            </w:r>
          </w:p>
          <w:p w:rsidR="003329CE" w:rsidRPr="0049124B" w:rsidRDefault="003329CE" w:rsidP="003329CE">
            <w:pPr>
              <w:pStyle w:val="a9"/>
              <w:numPr>
                <w:ilvl w:val="2"/>
                <w:numId w:val="10"/>
              </w:numPr>
              <w:spacing w:before="0" w:beforeAutospacing="0" w:after="120" w:afterAutospacing="0"/>
              <w:ind w:hanging="317"/>
              <w:rPr>
                <w:sz w:val="20"/>
                <w:szCs w:val="20"/>
              </w:rPr>
            </w:pPr>
            <w:r w:rsidRPr="0049124B">
              <w:rPr>
                <w:sz w:val="20"/>
                <w:szCs w:val="20"/>
              </w:rPr>
              <w:t>Define the corresponding measurement requirements</w:t>
            </w:r>
          </w:p>
          <w:p w:rsidR="003329CE" w:rsidRPr="007A7458" w:rsidRDefault="003329CE" w:rsidP="003329CE">
            <w:pPr>
              <w:pStyle w:val="a9"/>
              <w:numPr>
                <w:ilvl w:val="1"/>
                <w:numId w:val="9"/>
              </w:numPr>
              <w:spacing w:before="0" w:beforeAutospacing="0" w:after="120" w:afterAutospacing="0"/>
              <w:ind w:hanging="357"/>
              <w:rPr>
                <w:sz w:val="20"/>
                <w:szCs w:val="20"/>
              </w:rPr>
            </w:pPr>
            <w:r w:rsidRPr="007A7458">
              <w:rPr>
                <w:sz w:val="20"/>
                <w:szCs w:val="20"/>
              </w:rPr>
              <w:t xml:space="preserve">Specification of applicability of multiple concurrent and independent gap patterns [RAN4] </w:t>
            </w:r>
          </w:p>
          <w:p w:rsidR="003329CE" w:rsidRDefault="003329CE" w:rsidP="003329CE">
            <w:pPr>
              <w:pStyle w:val="a9"/>
              <w:numPr>
                <w:ilvl w:val="1"/>
                <w:numId w:val="9"/>
              </w:numPr>
              <w:spacing w:before="0" w:beforeAutospacing="0" w:after="120" w:afterAutospacing="0"/>
              <w:ind w:hanging="357"/>
              <w:rPr>
                <w:sz w:val="20"/>
                <w:szCs w:val="20"/>
              </w:rPr>
            </w:pPr>
            <w:r>
              <w:rPr>
                <w:sz w:val="20"/>
                <w:szCs w:val="20"/>
              </w:rPr>
              <w:t>Procedures and s</w:t>
            </w:r>
            <w:r w:rsidRPr="007A7458">
              <w:rPr>
                <w:sz w:val="20"/>
                <w:szCs w:val="20"/>
              </w:rPr>
              <w:t xml:space="preserve">ignaling for simultaneous RRC (re-)configuration of one or more gap patterns [RAN2] </w:t>
            </w:r>
          </w:p>
          <w:p w:rsidR="000D163E" w:rsidRPr="007039C2" w:rsidRDefault="003329CE" w:rsidP="007039C2">
            <w:pPr>
              <w:pStyle w:val="a9"/>
              <w:numPr>
                <w:ilvl w:val="2"/>
                <w:numId w:val="10"/>
              </w:numPr>
              <w:spacing w:before="0" w:beforeAutospacing="0" w:after="120" w:afterAutospacing="0"/>
              <w:ind w:hanging="317"/>
              <w:rPr>
                <w:sz w:val="20"/>
                <w:szCs w:val="20"/>
              </w:rPr>
            </w:pPr>
            <w:r w:rsidRPr="007A7458">
              <w:rPr>
                <w:sz w:val="20"/>
                <w:szCs w:val="20"/>
              </w:rPr>
              <w:t xml:space="preserve">Specification of </w:t>
            </w:r>
            <w:r>
              <w:rPr>
                <w:sz w:val="20"/>
                <w:szCs w:val="20"/>
              </w:rPr>
              <w:t xml:space="preserve">protocol impacts for </w:t>
            </w:r>
            <w:r w:rsidRPr="007A7458">
              <w:rPr>
                <w:sz w:val="20"/>
                <w:szCs w:val="20"/>
              </w:rPr>
              <w:t xml:space="preserve">multiple </w:t>
            </w:r>
            <w:r w:rsidRPr="006212B4">
              <w:rPr>
                <w:sz w:val="20"/>
                <w:szCs w:val="20"/>
              </w:rPr>
              <w:t>concurrent and independent MG</w:t>
            </w:r>
            <w:r w:rsidRPr="007A7458">
              <w:rPr>
                <w:sz w:val="20"/>
                <w:szCs w:val="20"/>
              </w:rPr>
              <w:t xml:space="preserve"> patterns </w:t>
            </w:r>
            <w:r>
              <w:rPr>
                <w:sz w:val="20"/>
                <w:szCs w:val="20"/>
              </w:rPr>
              <w:t>based on RAN4 input</w:t>
            </w:r>
          </w:p>
        </w:tc>
      </w:tr>
    </w:tbl>
    <w:p w:rsidR="000D163E" w:rsidRDefault="000D163E">
      <w:pPr>
        <w:rPr>
          <w:rFonts w:ascii="Times New Roman" w:hAnsi="Times New Roman" w:cs="Times New Roman"/>
          <w:sz w:val="20"/>
          <w:szCs w:val="20"/>
        </w:rPr>
      </w:pPr>
      <w:r>
        <w:rPr>
          <w:rFonts w:ascii="Times New Roman" w:hAnsi="Times New Roman" w:cs="Times New Roman"/>
          <w:sz w:val="20"/>
          <w:szCs w:val="20"/>
        </w:rPr>
        <w:t xml:space="preserve">In this contribution, we discuss the corresponding </w:t>
      </w:r>
      <w:r w:rsidR="00E34795">
        <w:rPr>
          <w:rFonts w:ascii="Times New Roman" w:hAnsi="Times New Roman" w:cs="Times New Roman"/>
          <w:sz w:val="20"/>
          <w:szCs w:val="20"/>
        </w:rPr>
        <w:t xml:space="preserve">RRM </w:t>
      </w:r>
      <w:r>
        <w:rPr>
          <w:rFonts w:ascii="Times New Roman" w:hAnsi="Times New Roman" w:cs="Times New Roman"/>
          <w:sz w:val="20"/>
          <w:szCs w:val="20"/>
        </w:rPr>
        <w:t xml:space="preserve">requirements for </w:t>
      </w:r>
      <w:r w:rsidR="00B55908">
        <w:rPr>
          <w:rFonts w:ascii="Times New Roman" w:hAnsi="Times New Roman" w:cs="Times New Roman"/>
          <w:sz w:val="20"/>
          <w:szCs w:val="20"/>
        </w:rPr>
        <w:t>m</w:t>
      </w:r>
      <w:r w:rsidR="00B55908" w:rsidRPr="00B55908">
        <w:rPr>
          <w:rFonts w:ascii="Times New Roman" w:hAnsi="Times New Roman" w:cs="Times New Roman"/>
          <w:sz w:val="20"/>
          <w:szCs w:val="20"/>
        </w:rPr>
        <w:t xml:space="preserve">ultiple concurrent and independent </w:t>
      </w:r>
      <w:r w:rsidR="00B55908">
        <w:rPr>
          <w:rFonts w:ascii="Times New Roman" w:hAnsi="Times New Roman" w:cs="Times New Roman"/>
          <w:sz w:val="20"/>
          <w:szCs w:val="20"/>
        </w:rPr>
        <w:t>measurement gap</w:t>
      </w:r>
      <w:r w:rsidR="00B55908" w:rsidRPr="00B55908">
        <w:rPr>
          <w:rFonts w:ascii="Times New Roman" w:hAnsi="Times New Roman" w:cs="Times New Roman"/>
          <w:sz w:val="20"/>
          <w:szCs w:val="20"/>
        </w:rPr>
        <w:t xml:space="preserve"> </w:t>
      </w:r>
      <w:r w:rsidR="00E34795">
        <w:rPr>
          <w:rFonts w:ascii="Times New Roman" w:hAnsi="Times New Roman" w:cs="Times New Roman"/>
          <w:sz w:val="20"/>
          <w:szCs w:val="20"/>
        </w:rPr>
        <w:t xml:space="preserve">mechanism </w:t>
      </w:r>
      <w:r>
        <w:rPr>
          <w:rFonts w:ascii="Times New Roman" w:hAnsi="Times New Roman" w:cs="Times New Roman"/>
          <w:sz w:val="20"/>
          <w:szCs w:val="20"/>
        </w:rPr>
        <w:t>and provide our proposals.</w:t>
      </w:r>
    </w:p>
    <w:p w:rsidR="00CA279C" w:rsidRPr="00B55908" w:rsidRDefault="000D163E" w:rsidP="00B55908">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p w:rsidR="00F03B58" w:rsidRDefault="00034A97" w:rsidP="00F03B58">
      <w:pPr>
        <w:rPr>
          <w:rFonts w:ascii="Times New Roman" w:hAnsi="Times New Roman" w:cs="Times New Roman"/>
          <w:sz w:val="20"/>
          <w:szCs w:val="20"/>
        </w:rPr>
      </w:pPr>
      <w:r>
        <w:rPr>
          <w:rFonts w:ascii="Times New Roman" w:hAnsi="Times New Roman" w:cs="Times New Roman"/>
          <w:sz w:val="20"/>
          <w:szCs w:val="20"/>
        </w:rPr>
        <w:t xml:space="preserve">In Rel-15/16 NR system, </w:t>
      </w:r>
      <w:r w:rsidR="004E2E67">
        <w:rPr>
          <w:rFonts w:ascii="Times New Roman" w:hAnsi="Times New Roman" w:cs="Times New Roman"/>
          <w:sz w:val="20"/>
          <w:szCs w:val="20"/>
        </w:rPr>
        <w:t>the</w:t>
      </w:r>
      <w:r w:rsidR="00431676">
        <w:rPr>
          <w:rFonts w:ascii="Times New Roman" w:hAnsi="Times New Roman" w:cs="Times New Roman"/>
          <w:sz w:val="20"/>
          <w:szCs w:val="20"/>
        </w:rPr>
        <w:t xml:space="preserve"> measurement gap pattern can be configured </w:t>
      </w:r>
      <w:r w:rsidR="004E2E67">
        <w:rPr>
          <w:rFonts w:ascii="Times New Roman" w:hAnsi="Times New Roman" w:cs="Times New Roman"/>
          <w:sz w:val="20"/>
          <w:szCs w:val="20"/>
        </w:rPr>
        <w:t xml:space="preserve">per UE for per-UE MG capable UE </w:t>
      </w:r>
      <w:r w:rsidR="0002546B">
        <w:rPr>
          <w:rFonts w:ascii="Times New Roman" w:hAnsi="Times New Roman" w:cs="Times New Roman"/>
          <w:sz w:val="20"/>
          <w:szCs w:val="20"/>
        </w:rPr>
        <w:t>or</w:t>
      </w:r>
      <w:r w:rsidR="004E2E67">
        <w:rPr>
          <w:rFonts w:ascii="Times New Roman" w:hAnsi="Times New Roman" w:cs="Times New Roman"/>
          <w:sz w:val="20"/>
          <w:szCs w:val="20"/>
        </w:rPr>
        <w:t xml:space="preserve"> per frequency range for per-FR MG capable UE. </w:t>
      </w:r>
      <w:r w:rsidR="0002546B">
        <w:rPr>
          <w:rFonts w:ascii="Times New Roman" w:hAnsi="Times New Roman" w:cs="Times New Roman"/>
          <w:sz w:val="20"/>
          <w:szCs w:val="20"/>
        </w:rPr>
        <w:t>Hence, it is assumed that the offset of SMTC for different configured MOs should be aligned</w:t>
      </w:r>
      <w:r w:rsidR="00294705">
        <w:rPr>
          <w:rFonts w:ascii="Times New Roman" w:hAnsi="Times New Roman" w:cs="Times New Roman"/>
          <w:sz w:val="20"/>
          <w:szCs w:val="20"/>
        </w:rPr>
        <w:t xml:space="preserve"> or quasi-aligned, which will limit the network flexibility and the extend significantly the measurement delay. And</w:t>
      </w:r>
      <w:r w:rsidR="0002546B">
        <w:rPr>
          <w:rFonts w:ascii="Times New Roman" w:hAnsi="Times New Roman" w:cs="Times New Roman"/>
          <w:sz w:val="20"/>
          <w:szCs w:val="20"/>
        </w:rPr>
        <w:t xml:space="preserve"> </w:t>
      </w:r>
      <w:r w:rsidR="00294705">
        <w:rPr>
          <w:rFonts w:ascii="Times New Roman" w:hAnsi="Times New Roman" w:cs="Times New Roman"/>
          <w:sz w:val="20"/>
          <w:szCs w:val="20"/>
        </w:rPr>
        <w:t>if the MOs are configured with different SMTC offsets, single measurement gap cannot cover all the MOs with different SMTC offset</w:t>
      </w:r>
      <w:r w:rsidR="00EC1568">
        <w:rPr>
          <w:rFonts w:ascii="Times New Roman" w:hAnsi="Times New Roman" w:cs="Times New Roman"/>
          <w:sz w:val="20"/>
          <w:szCs w:val="20"/>
        </w:rPr>
        <w:t>, as shown in figure 2.</w:t>
      </w:r>
    </w:p>
    <w:p w:rsidR="00EC1568" w:rsidRDefault="003700E4" w:rsidP="003700E4">
      <w:pPr>
        <w:keepNext/>
        <w:ind w:leftChars="-337" w:left="-708"/>
      </w:pPr>
      <w:r>
        <w:object w:dxaOrig="11661" w:dyaOrig="2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5pt;height:117.8pt" o:ole="">
            <v:imagedata r:id="rId7" o:title=""/>
          </v:shape>
          <o:OLEObject Type="Embed" ProgID="Visio.Drawing.15" ShapeID="_x0000_i1025" DrawAspect="Content" ObjectID="_1672247761" r:id="rId8"/>
        </w:object>
      </w:r>
    </w:p>
    <w:p w:rsidR="00034A97" w:rsidRPr="001950FB" w:rsidRDefault="00EC1568" w:rsidP="00EC1568">
      <w:pPr>
        <w:pStyle w:val="aa"/>
        <w:jc w:val="center"/>
        <w:rPr>
          <w:rFonts w:ascii="Times New Roman" w:eastAsiaTheme="minorEastAsia" w:hAnsi="Times New Roman" w:cs="Times New Roman"/>
        </w:rPr>
      </w:pPr>
      <w:r w:rsidRPr="001950FB">
        <w:rPr>
          <w:rFonts w:ascii="Times New Roman" w:eastAsiaTheme="minorEastAsia" w:hAnsi="Times New Roman" w:cs="Times New Roman"/>
        </w:rPr>
        <w:t xml:space="preserve">Figure </w:t>
      </w:r>
      <w:r w:rsidRPr="001950FB">
        <w:rPr>
          <w:rFonts w:ascii="Times New Roman" w:eastAsiaTheme="minorEastAsia" w:hAnsi="Times New Roman" w:cs="Times New Roman"/>
        </w:rPr>
        <w:fldChar w:fldCharType="begin"/>
      </w:r>
      <w:r w:rsidRPr="001950FB">
        <w:rPr>
          <w:rFonts w:ascii="Times New Roman" w:eastAsiaTheme="minorEastAsia" w:hAnsi="Times New Roman" w:cs="Times New Roman"/>
        </w:rPr>
        <w:instrText xml:space="preserve"> SEQ Figure \* ARABIC </w:instrText>
      </w:r>
      <w:r w:rsidRPr="001950FB">
        <w:rPr>
          <w:rFonts w:ascii="Times New Roman" w:eastAsiaTheme="minorEastAsia" w:hAnsi="Times New Roman" w:cs="Times New Roman"/>
        </w:rPr>
        <w:fldChar w:fldCharType="separate"/>
      </w:r>
      <w:r w:rsidR="00A80D5B">
        <w:rPr>
          <w:rFonts w:ascii="Times New Roman" w:eastAsiaTheme="minorEastAsia" w:hAnsi="Times New Roman" w:cs="Times New Roman"/>
          <w:noProof/>
        </w:rPr>
        <w:t>1</w:t>
      </w:r>
      <w:r w:rsidRPr="001950FB">
        <w:rPr>
          <w:rFonts w:ascii="Times New Roman" w:eastAsiaTheme="minorEastAsia" w:hAnsi="Times New Roman" w:cs="Times New Roman"/>
        </w:rPr>
        <w:fldChar w:fldCharType="end"/>
      </w:r>
      <w:r w:rsidRPr="001950FB">
        <w:rPr>
          <w:rFonts w:ascii="Times New Roman" w:eastAsiaTheme="minorEastAsia" w:hAnsi="Times New Roman" w:cs="Times New Roman"/>
        </w:rPr>
        <w:t>: MOs configuration with different SMTC offset value</w:t>
      </w:r>
    </w:p>
    <w:p w:rsidR="003700E4" w:rsidRDefault="00EC1568" w:rsidP="00F03B58">
      <w:pPr>
        <w:rPr>
          <w:rFonts w:ascii="Times New Roman" w:hAnsi="Times New Roman" w:cs="Times New Roman"/>
          <w:sz w:val="20"/>
          <w:szCs w:val="20"/>
        </w:rPr>
      </w:pPr>
      <w:r>
        <w:rPr>
          <w:rFonts w:ascii="Times New Roman" w:hAnsi="Times New Roman" w:cs="Times New Roman"/>
          <w:sz w:val="20"/>
          <w:szCs w:val="20"/>
        </w:rPr>
        <w:t>Therefore, Rel-17 is to support multiple MGs pattern within a single measurement</w:t>
      </w:r>
      <w:r w:rsidR="00BF58DB">
        <w:rPr>
          <w:rFonts w:ascii="Times New Roman" w:hAnsi="Times New Roman" w:cs="Times New Roman"/>
          <w:sz w:val="20"/>
          <w:szCs w:val="20"/>
        </w:rPr>
        <w:t xml:space="preserve"> period can be configured per-UE for per-UE MG capable UE or per frequency range for per-FR MG capable UE</w:t>
      </w:r>
      <w:r w:rsidR="00803D9E">
        <w:rPr>
          <w:rFonts w:ascii="Times New Roman" w:hAnsi="Times New Roman" w:cs="Times New Roman"/>
          <w:sz w:val="20"/>
          <w:szCs w:val="20"/>
        </w:rPr>
        <w:t>, which can improve the network configuration flexibility and mobility performance</w:t>
      </w:r>
      <w:r w:rsidR="00BF58DB">
        <w:rPr>
          <w:rFonts w:ascii="Times New Roman" w:hAnsi="Times New Roman" w:cs="Times New Roman"/>
          <w:sz w:val="20"/>
          <w:szCs w:val="20"/>
        </w:rPr>
        <w:t>.</w:t>
      </w:r>
      <w:r w:rsidR="00803D9E">
        <w:rPr>
          <w:rFonts w:ascii="Times New Roman" w:hAnsi="Times New Roman" w:cs="Times New Roman"/>
          <w:sz w:val="20"/>
          <w:szCs w:val="20"/>
        </w:rPr>
        <w:t xml:space="preserve"> </w:t>
      </w:r>
      <w:r w:rsidR="00F26184">
        <w:rPr>
          <w:rFonts w:ascii="Times New Roman" w:hAnsi="Times New Roman" w:cs="Times New Roman"/>
          <w:sz w:val="20"/>
          <w:szCs w:val="20"/>
        </w:rPr>
        <w:t xml:space="preserve">The independent measurement gap configuration are shown in figure 2. </w:t>
      </w:r>
      <w:r w:rsidR="00803D9E">
        <w:rPr>
          <w:rFonts w:ascii="Times New Roman" w:hAnsi="Times New Roman" w:cs="Times New Roman"/>
          <w:sz w:val="20"/>
          <w:szCs w:val="20"/>
        </w:rPr>
        <w:t xml:space="preserve">On the other hand, the </w:t>
      </w:r>
      <w:r w:rsidR="00F26184">
        <w:rPr>
          <w:rFonts w:ascii="Times New Roman" w:hAnsi="Times New Roman" w:cs="Times New Roman"/>
          <w:sz w:val="20"/>
          <w:szCs w:val="20"/>
        </w:rPr>
        <w:t>density of measurement gap is another aspect need to be considered, as too dense measurement gap in one measurement period will cause significantly throughput loss. Therefore, in order to guarantee the mobility performance and the throughput performance, we prefer to have 2 independent measurement gap pattern in one measurement period.</w:t>
      </w:r>
    </w:p>
    <w:p w:rsidR="00F26184" w:rsidRDefault="003700E4" w:rsidP="00F26184">
      <w:pPr>
        <w:keepNext/>
        <w:ind w:leftChars="-540" w:left="-1134" w:rightChars="-567" w:right="-1191"/>
      </w:pPr>
      <w:r>
        <w:object w:dxaOrig="14301" w:dyaOrig="4611">
          <v:shape id="_x0000_i1026" type="#_x0000_t75" style="width:527.7pt;height:169.8pt" o:ole="">
            <v:imagedata r:id="rId9" o:title=""/>
          </v:shape>
          <o:OLEObject Type="Embed" ProgID="Visio.Drawing.15" ShapeID="_x0000_i1026" DrawAspect="Content" ObjectID="_1672247762" r:id="rId10"/>
        </w:object>
      </w:r>
    </w:p>
    <w:p w:rsidR="003700E4" w:rsidRPr="001950FB" w:rsidRDefault="00F26184" w:rsidP="00F26184">
      <w:pPr>
        <w:pStyle w:val="aa"/>
        <w:jc w:val="center"/>
        <w:rPr>
          <w:rFonts w:ascii="Times New Roman" w:eastAsiaTheme="minorEastAsia" w:hAnsi="Times New Roman" w:cs="Times New Roman"/>
        </w:rPr>
      </w:pPr>
      <w:r w:rsidRPr="001950FB">
        <w:rPr>
          <w:rFonts w:ascii="Times New Roman" w:eastAsiaTheme="minorEastAsia" w:hAnsi="Times New Roman" w:cs="Times New Roman"/>
        </w:rPr>
        <w:t xml:space="preserve">Figure </w:t>
      </w:r>
      <w:r w:rsidRPr="001950FB">
        <w:rPr>
          <w:rFonts w:ascii="Times New Roman" w:eastAsiaTheme="minorEastAsia" w:hAnsi="Times New Roman" w:cs="Times New Roman"/>
        </w:rPr>
        <w:fldChar w:fldCharType="begin"/>
      </w:r>
      <w:r w:rsidRPr="001950FB">
        <w:rPr>
          <w:rFonts w:ascii="Times New Roman" w:eastAsiaTheme="minorEastAsia" w:hAnsi="Times New Roman" w:cs="Times New Roman"/>
        </w:rPr>
        <w:instrText xml:space="preserve"> SEQ Figure \* ARABIC </w:instrText>
      </w:r>
      <w:r w:rsidRPr="001950FB">
        <w:rPr>
          <w:rFonts w:ascii="Times New Roman" w:eastAsiaTheme="minorEastAsia" w:hAnsi="Times New Roman" w:cs="Times New Roman"/>
        </w:rPr>
        <w:fldChar w:fldCharType="separate"/>
      </w:r>
      <w:r w:rsidR="00A80D5B">
        <w:rPr>
          <w:rFonts w:ascii="Times New Roman" w:eastAsiaTheme="minorEastAsia" w:hAnsi="Times New Roman" w:cs="Times New Roman"/>
          <w:noProof/>
        </w:rPr>
        <w:t>2</w:t>
      </w:r>
      <w:r w:rsidRPr="001950FB">
        <w:rPr>
          <w:rFonts w:ascii="Times New Roman" w:eastAsiaTheme="minorEastAsia" w:hAnsi="Times New Roman" w:cs="Times New Roman"/>
        </w:rPr>
        <w:fldChar w:fldCharType="end"/>
      </w:r>
      <w:r w:rsidRPr="001950FB">
        <w:rPr>
          <w:rFonts w:ascii="Times New Roman" w:eastAsiaTheme="minorEastAsia" w:hAnsi="Times New Roman" w:cs="Times New Roman"/>
        </w:rPr>
        <w:t>: Independent MG configuration for different MOs</w:t>
      </w:r>
    </w:p>
    <w:p w:rsidR="003700E4" w:rsidRPr="00B55908" w:rsidRDefault="00F26184" w:rsidP="00B55908">
      <w:pPr>
        <w:spacing w:after="240"/>
        <w:rPr>
          <w:rFonts w:ascii="Times New Roman" w:hAnsi="Times New Roman" w:cs="Times New Roman"/>
          <w:b/>
          <w:sz w:val="20"/>
          <w:szCs w:val="20"/>
        </w:rPr>
      </w:pPr>
      <w:r w:rsidRPr="00F26184">
        <w:rPr>
          <w:rFonts w:ascii="Times New Roman" w:hAnsi="Times New Roman" w:cs="Times New Roman" w:hint="eastAsia"/>
          <w:b/>
          <w:sz w:val="20"/>
          <w:szCs w:val="20"/>
        </w:rPr>
        <w:t>P</w:t>
      </w:r>
      <w:r w:rsidRPr="00F26184">
        <w:rPr>
          <w:rFonts w:ascii="Times New Roman" w:hAnsi="Times New Roman" w:cs="Times New Roman"/>
          <w:b/>
          <w:sz w:val="20"/>
          <w:szCs w:val="20"/>
        </w:rPr>
        <w:t>roposal 1: It is proposed to configure 2 independent measurement gap pattern during one measurement period.</w:t>
      </w:r>
    </w:p>
    <w:p w:rsidR="00F26184" w:rsidRDefault="009B205D" w:rsidP="00F03B58">
      <w:pPr>
        <w:rPr>
          <w:rFonts w:ascii="Times New Roman" w:hAnsi="Times New Roman" w:cs="Times New Roman"/>
          <w:sz w:val="20"/>
          <w:szCs w:val="20"/>
        </w:rPr>
      </w:pPr>
      <w:r>
        <w:rPr>
          <w:rFonts w:ascii="Times New Roman" w:hAnsi="Times New Roman" w:cs="Times New Roman"/>
          <w:sz w:val="20"/>
          <w:szCs w:val="20"/>
        </w:rPr>
        <w:t xml:space="preserve">CSSF parameter is another factor need to be considered due the introduction of independent MG pattern, since the CSSF is to scale the measurement delay requirement for multiple carriers to be measured. </w:t>
      </w:r>
      <w:r w:rsidR="00963620">
        <w:rPr>
          <w:rFonts w:ascii="Times New Roman" w:hAnsi="Times New Roman" w:cs="Times New Roman"/>
          <w:sz w:val="20"/>
          <w:szCs w:val="20"/>
        </w:rPr>
        <w:t xml:space="preserve">Since it is assumed that UE only can measure one target carrier during one measurement gap occasion, thus the value of CSSF is calculated by the number of carriers to be measured with gap or without gap. </w:t>
      </w:r>
      <w:r w:rsidR="000B3B28">
        <w:rPr>
          <w:rFonts w:ascii="Times New Roman" w:hAnsi="Times New Roman" w:cs="Times New Roman"/>
          <w:sz w:val="20"/>
          <w:szCs w:val="20"/>
        </w:rPr>
        <w:t>If</w:t>
      </w:r>
      <w:r>
        <w:rPr>
          <w:rFonts w:ascii="Times New Roman" w:hAnsi="Times New Roman" w:cs="Times New Roman"/>
          <w:sz w:val="20"/>
          <w:szCs w:val="20"/>
        </w:rPr>
        <w:t xml:space="preserve"> </w:t>
      </w:r>
      <w:r w:rsidR="000B3B28">
        <w:rPr>
          <w:rFonts w:ascii="Times New Roman" w:hAnsi="Times New Roman" w:cs="Times New Roman"/>
          <w:sz w:val="20"/>
          <w:szCs w:val="20"/>
        </w:rPr>
        <w:t>the independent</w:t>
      </w:r>
      <w:r>
        <w:rPr>
          <w:rFonts w:ascii="Times New Roman" w:hAnsi="Times New Roman" w:cs="Times New Roman"/>
          <w:sz w:val="20"/>
          <w:szCs w:val="20"/>
        </w:rPr>
        <w:t xml:space="preserve"> measurement gap pattern is introduced, the</w:t>
      </w:r>
      <w:r w:rsidR="006241B7">
        <w:rPr>
          <w:rFonts w:ascii="Times New Roman" w:hAnsi="Times New Roman" w:cs="Times New Roman"/>
          <w:sz w:val="20"/>
          <w:szCs w:val="20"/>
        </w:rPr>
        <w:t xml:space="preserve"> number of independent measurement gap pattern should be considered when calculating the CSSF with gap. The CSSF with gap should be defined based on the carriers to be measured with the same measurement gap pattern.</w:t>
      </w:r>
    </w:p>
    <w:p w:rsidR="00745132" w:rsidRPr="00A80D5B" w:rsidRDefault="006241B7" w:rsidP="00B55908">
      <w:pPr>
        <w:spacing w:before="240" w:after="240"/>
        <w:rPr>
          <w:rFonts w:ascii="Times New Roman" w:hAnsi="Times New Roman" w:cs="Times New Roman"/>
          <w:b/>
          <w:sz w:val="20"/>
          <w:szCs w:val="20"/>
        </w:rPr>
      </w:pPr>
      <w:r w:rsidRPr="006241B7">
        <w:rPr>
          <w:rFonts w:ascii="Times New Roman" w:hAnsi="Times New Roman" w:cs="Times New Roman"/>
          <w:b/>
          <w:sz w:val="20"/>
          <w:szCs w:val="20"/>
        </w:rPr>
        <w:t>Proposal 2: The CSSF with gap should be defined based on the carriers to be measured with the same measurement gap pattern.</w:t>
      </w:r>
    </w:p>
    <w:p w:rsidR="00A2027E" w:rsidRDefault="00A2027E" w:rsidP="00F03B58">
      <w:pPr>
        <w:rPr>
          <w:rFonts w:ascii="Times New Roman" w:hAnsi="Times New Roman" w:cs="Times New Roman"/>
          <w:sz w:val="20"/>
          <w:szCs w:val="20"/>
        </w:rPr>
      </w:pPr>
      <w:r>
        <w:rPr>
          <w:rFonts w:ascii="Times New Roman" w:hAnsi="Times New Roman" w:cs="Times New Roman"/>
          <w:sz w:val="20"/>
          <w:szCs w:val="20"/>
        </w:rPr>
        <w:t>When UE is configured with multiple measureme</w:t>
      </w:r>
      <w:r w:rsidR="00792951">
        <w:rPr>
          <w:rFonts w:ascii="Times New Roman" w:hAnsi="Times New Roman" w:cs="Times New Roman"/>
          <w:sz w:val="20"/>
          <w:szCs w:val="20"/>
        </w:rPr>
        <w:t xml:space="preserve">nt gap pattern, if the SMTC </w:t>
      </w:r>
      <w:r>
        <w:rPr>
          <w:rFonts w:ascii="Times New Roman" w:hAnsi="Times New Roman" w:cs="Times New Roman"/>
          <w:sz w:val="20"/>
          <w:szCs w:val="20"/>
        </w:rPr>
        <w:t xml:space="preserve">between MOs is </w:t>
      </w:r>
      <w:r w:rsidR="00792951">
        <w:rPr>
          <w:rFonts w:ascii="Times New Roman" w:hAnsi="Times New Roman" w:cs="Times New Roman"/>
          <w:sz w:val="20"/>
          <w:szCs w:val="20"/>
        </w:rPr>
        <w:t xml:space="preserve">relative close in time domain, e.g. offset difference is 4ms, the independent measurement gap configured for the </w:t>
      </w:r>
      <w:r w:rsidR="00792951">
        <w:rPr>
          <w:rFonts w:ascii="Times New Roman" w:hAnsi="Times New Roman" w:cs="Times New Roman"/>
          <w:sz w:val="20"/>
          <w:szCs w:val="20"/>
        </w:rPr>
        <w:lastRenderedPageBreak/>
        <w:t>measurement on these MOs may overlap each other. As shown in figure 3</w:t>
      </w:r>
      <w:r w:rsidR="000823B4">
        <w:rPr>
          <w:rFonts w:ascii="Times New Roman" w:hAnsi="Times New Roman" w:cs="Times New Roman"/>
          <w:sz w:val="20"/>
          <w:szCs w:val="20"/>
        </w:rPr>
        <w:t xml:space="preserve"> and figure 4</w:t>
      </w:r>
      <w:r w:rsidR="00792951">
        <w:rPr>
          <w:rFonts w:ascii="Times New Roman" w:hAnsi="Times New Roman" w:cs="Times New Roman"/>
          <w:sz w:val="20"/>
          <w:szCs w:val="20"/>
        </w:rPr>
        <w:t>, UE should perform the measurement on MO1 during MG#1, and drop the measurement on MO2 during MG#2. In worst case, MO2 cannot be measured for all the MG</w:t>
      </w:r>
      <w:r w:rsidR="00792951">
        <w:rPr>
          <w:rFonts w:ascii="Times New Roman" w:hAnsi="Times New Roman" w:cs="Times New Roman" w:hint="eastAsia"/>
          <w:sz w:val="20"/>
          <w:szCs w:val="20"/>
        </w:rPr>
        <w:t>#</w:t>
      </w:r>
      <w:r w:rsidR="00792951">
        <w:rPr>
          <w:rFonts w:ascii="Times New Roman" w:hAnsi="Times New Roman" w:cs="Times New Roman"/>
          <w:sz w:val="20"/>
          <w:szCs w:val="20"/>
        </w:rPr>
        <w:t xml:space="preserve">2 occasions. Thus, in order to guarantee the measurement on MO2, the </w:t>
      </w:r>
      <w:r w:rsidR="00A80D5B">
        <w:rPr>
          <w:rFonts w:ascii="Times New Roman" w:hAnsi="Times New Roman" w:cs="Times New Roman"/>
          <w:sz w:val="20"/>
          <w:szCs w:val="20"/>
        </w:rPr>
        <w:t>MG</w:t>
      </w:r>
      <w:r w:rsidR="00792951">
        <w:rPr>
          <w:rFonts w:ascii="Times New Roman" w:hAnsi="Times New Roman" w:cs="Times New Roman"/>
          <w:sz w:val="20"/>
          <w:szCs w:val="20"/>
        </w:rPr>
        <w:t xml:space="preserve"> offset difference between</w:t>
      </w:r>
      <w:r w:rsidR="00A80D5B">
        <w:rPr>
          <w:rFonts w:ascii="Times New Roman" w:hAnsi="Times New Roman" w:cs="Times New Roman"/>
          <w:sz w:val="20"/>
          <w:szCs w:val="20"/>
        </w:rPr>
        <w:t xml:space="preserve"> independent MGs</w:t>
      </w:r>
      <w:r w:rsidR="00792951">
        <w:rPr>
          <w:rFonts w:ascii="Times New Roman" w:hAnsi="Times New Roman" w:cs="Times New Roman"/>
          <w:sz w:val="20"/>
          <w:szCs w:val="20"/>
        </w:rPr>
        <w:t xml:space="preserve"> should be larger than the </w:t>
      </w:r>
      <w:r w:rsidR="00A80D5B">
        <w:rPr>
          <w:rFonts w:ascii="Times New Roman" w:hAnsi="Times New Roman" w:cs="Times New Roman"/>
          <w:sz w:val="20"/>
          <w:szCs w:val="20"/>
        </w:rPr>
        <w:t xml:space="preserve">MG </w:t>
      </w:r>
      <w:r w:rsidR="00792951">
        <w:rPr>
          <w:rFonts w:ascii="Times New Roman" w:hAnsi="Times New Roman" w:cs="Times New Roman"/>
          <w:sz w:val="20"/>
          <w:szCs w:val="20"/>
        </w:rPr>
        <w:t>duration.</w:t>
      </w:r>
    </w:p>
    <w:p w:rsidR="00A80D5B" w:rsidRDefault="00A2027E" w:rsidP="00A80D5B">
      <w:pPr>
        <w:keepNext/>
        <w:ind w:leftChars="-472" w:left="-991" w:rightChars="-297" w:right="-624"/>
      </w:pPr>
      <w:r>
        <w:object w:dxaOrig="14301" w:dyaOrig="6021">
          <v:shape id="_x0000_i1027" type="#_x0000_t75" style="width:512.75pt;height:3in" o:ole="">
            <v:imagedata r:id="rId11" o:title=""/>
          </v:shape>
          <o:OLEObject Type="Embed" ProgID="Visio.Drawing.15" ShapeID="_x0000_i1027" DrawAspect="Content" ObjectID="_1672247763" r:id="rId12"/>
        </w:object>
      </w:r>
    </w:p>
    <w:p w:rsidR="000823B4" w:rsidRPr="00A80D5B" w:rsidRDefault="00A80D5B" w:rsidP="00A80D5B">
      <w:pPr>
        <w:pStyle w:val="aa"/>
        <w:jc w:val="center"/>
        <w:rPr>
          <w:rFonts w:ascii="Times New Roman" w:eastAsiaTheme="minorEastAsia" w:hAnsi="Times New Roman" w:cs="Times New Roman"/>
        </w:rPr>
      </w:pPr>
      <w:r w:rsidRPr="00A80D5B">
        <w:rPr>
          <w:rFonts w:ascii="Times New Roman" w:eastAsiaTheme="minorEastAsia" w:hAnsi="Times New Roman" w:cs="Times New Roman"/>
        </w:rPr>
        <w:t xml:space="preserve">Figure </w:t>
      </w:r>
      <w:r w:rsidRPr="00A80D5B">
        <w:rPr>
          <w:rFonts w:ascii="Times New Roman" w:eastAsiaTheme="minorEastAsia" w:hAnsi="Times New Roman" w:cs="Times New Roman"/>
        </w:rPr>
        <w:fldChar w:fldCharType="begin"/>
      </w:r>
      <w:r w:rsidRPr="00A80D5B">
        <w:rPr>
          <w:rFonts w:ascii="Times New Roman" w:eastAsiaTheme="minorEastAsia" w:hAnsi="Times New Roman" w:cs="Times New Roman"/>
        </w:rPr>
        <w:instrText xml:space="preserve"> SEQ Figure \* ARABIC </w:instrText>
      </w:r>
      <w:r w:rsidRPr="00A80D5B">
        <w:rPr>
          <w:rFonts w:ascii="Times New Roman" w:eastAsiaTheme="minorEastAsia" w:hAnsi="Times New Roman" w:cs="Times New Roman"/>
        </w:rPr>
        <w:fldChar w:fldCharType="separate"/>
      </w:r>
      <w:r>
        <w:rPr>
          <w:rFonts w:ascii="Times New Roman" w:eastAsiaTheme="minorEastAsia" w:hAnsi="Times New Roman" w:cs="Times New Roman"/>
          <w:noProof/>
        </w:rPr>
        <w:t>3</w:t>
      </w:r>
      <w:r w:rsidRPr="00A80D5B">
        <w:rPr>
          <w:rFonts w:ascii="Times New Roman" w:eastAsiaTheme="minorEastAsia" w:hAnsi="Times New Roman" w:cs="Times New Roman"/>
        </w:rPr>
        <w:fldChar w:fldCharType="end"/>
      </w:r>
      <w:r w:rsidRPr="00A80D5B">
        <w:rPr>
          <w:rFonts w:ascii="Times New Roman" w:eastAsiaTheme="minorEastAsia" w:hAnsi="Times New Roman" w:cs="Times New Roman"/>
        </w:rPr>
        <w:t>: Fully overlapped case</w:t>
      </w:r>
    </w:p>
    <w:p w:rsidR="00A80D5B" w:rsidRDefault="000823B4" w:rsidP="00A80D5B">
      <w:pPr>
        <w:keepNext/>
        <w:ind w:leftChars="-405" w:left="-850" w:rightChars="-500" w:right="-1050"/>
      </w:pPr>
      <w:r>
        <w:object w:dxaOrig="14301" w:dyaOrig="6021">
          <v:shape id="_x0000_i1028" type="#_x0000_t75" style="width:499pt;height:210.6pt" o:ole="">
            <v:imagedata r:id="rId13" o:title=""/>
          </v:shape>
          <o:OLEObject Type="Embed" ProgID="Visio.Drawing.15" ShapeID="_x0000_i1028" DrawAspect="Content" ObjectID="_1672247764" r:id="rId14"/>
        </w:object>
      </w:r>
    </w:p>
    <w:p w:rsidR="000823B4" w:rsidRDefault="00A80D5B" w:rsidP="00A80D5B">
      <w:pPr>
        <w:pStyle w:val="aa"/>
        <w:jc w:val="center"/>
        <w:rPr>
          <w:rFonts w:ascii="Times New Roman" w:hAnsi="Times New Roman" w:cs="Times New Roman"/>
        </w:rPr>
      </w:pPr>
      <w:r w:rsidRPr="00A80D5B">
        <w:rPr>
          <w:rFonts w:ascii="Times New Roman" w:eastAsiaTheme="minorEastAsia" w:hAnsi="Times New Roman" w:cs="Times New Roman"/>
        </w:rPr>
        <w:t xml:space="preserve">Figure </w:t>
      </w:r>
      <w:r w:rsidRPr="00A80D5B">
        <w:rPr>
          <w:rFonts w:ascii="Times New Roman" w:eastAsiaTheme="minorEastAsia" w:hAnsi="Times New Roman" w:cs="Times New Roman"/>
        </w:rPr>
        <w:fldChar w:fldCharType="begin"/>
      </w:r>
      <w:r w:rsidRPr="00A80D5B">
        <w:rPr>
          <w:rFonts w:ascii="Times New Roman" w:eastAsiaTheme="minorEastAsia" w:hAnsi="Times New Roman" w:cs="Times New Roman"/>
        </w:rPr>
        <w:instrText xml:space="preserve"> SEQ Figure \* ARABIC </w:instrText>
      </w:r>
      <w:r w:rsidRPr="00A80D5B">
        <w:rPr>
          <w:rFonts w:ascii="Times New Roman" w:eastAsiaTheme="minorEastAsia" w:hAnsi="Times New Roman" w:cs="Times New Roman"/>
        </w:rPr>
        <w:fldChar w:fldCharType="separate"/>
      </w:r>
      <w:r w:rsidRPr="00A80D5B">
        <w:rPr>
          <w:rFonts w:ascii="Times New Roman" w:eastAsiaTheme="minorEastAsia" w:hAnsi="Times New Roman" w:cs="Times New Roman"/>
        </w:rPr>
        <w:t>4</w:t>
      </w:r>
      <w:r w:rsidRPr="00A80D5B">
        <w:rPr>
          <w:rFonts w:ascii="Times New Roman" w:eastAsiaTheme="minorEastAsia" w:hAnsi="Times New Roman" w:cs="Times New Roman"/>
        </w:rPr>
        <w:fldChar w:fldCharType="end"/>
      </w:r>
      <w:r w:rsidRPr="00A80D5B">
        <w:rPr>
          <w:rFonts w:ascii="Times New Roman" w:eastAsiaTheme="minorEastAsia" w:hAnsi="Times New Roman" w:cs="Times New Roman"/>
        </w:rPr>
        <w:t>: Partial overlapped case</w:t>
      </w:r>
    </w:p>
    <w:p w:rsidR="000823B4" w:rsidRPr="00B55908" w:rsidRDefault="00A80D5B" w:rsidP="00F03B58">
      <w:pPr>
        <w:rPr>
          <w:rFonts w:ascii="Times New Roman" w:hAnsi="Times New Roman" w:cs="Times New Roman"/>
          <w:b/>
          <w:sz w:val="20"/>
          <w:szCs w:val="20"/>
        </w:rPr>
      </w:pPr>
      <w:r w:rsidRPr="00A80D5B">
        <w:rPr>
          <w:rFonts w:ascii="Times New Roman" w:hAnsi="Times New Roman" w:cs="Times New Roman" w:hint="eastAsia"/>
          <w:b/>
          <w:sz w:val="20"/>
          <w:szCs w:val="20"/>
        </w:rPr>
        <w:t>P</w:t>
      </w:r>
      <w:r w:rsidRPr="00A80D5B">
        <w:rPr>
          <w:rFonts w:ascii="Times New Roman" w:hAnsi="Times New Roman" w:cs="Times New Roman"/>
          <w:b/>
          <w:sz w:val="20"/>
          <w:szCs w:val="20"/>
        </w:rPr>
        <w:t>roposal 3: The MG offset difference between independent MGs should be larger than the MG duration.</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D851E7" w:rsidRDefault="00883B49"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discussed </w:t>
      </w:r>
      <w:r w:rsidR="00B55908">
        <w:rPr>
          <w:rFonts w:ascii="Times New Roman" w:hAnsi="Times New Roman" w:cs="Times New Roman"/>
          <w:sz w:val="20"/>
          <w:szCs w:val="20"/>
        </w:rPr>
        <w:t>the corresponding RRM requirements for m</w:t>
      </w:r>
      <w:r w:rsidR="00B55908" w:rsidRPr="00B55908">
        <w:rPr>
          <w:rFonts w:ascii="Times New Roman" w:hAnsi="Times New Roman" w:cs="Times New Roman"/>
          <w:sz w:val="20"/>
          <w:szCs w:val="20"/>
        </w:rPr>
        <w:t xml:space="preserve">ultiple concurrent and independent </w:t>
      </w:r>
      <w:r w:rsidR="00B55908">
        <w:rPr>
          <w:rFonts w:ascii="Times New Roman" w:hAnsi="Times New Roman" w:cs="Times New Roman"/>
          <w:sz w:val="20"/>
          <w:szCs w:val="20"/>
        </w:rPr>
        <w:t>measurement gap</w:t>
      </w:r>
      <w:r w:rsidR="00B55908" w:rsidRPr="00B55908">
        <w:rPr>
          <w:rFonts w:ascii="Times New Roman" w:hAnsi="Times New Roman" w:cs="Times New Roman"/>
          <w:sz w:val="20"/>
          <w:szCs w:val="20"/>
        </w:rPr>
        <w:t xml:space="preserve"> </w:t>
      </w:r>
      <w:r w:rsidR="00B55908">
        <w:rPr>
          <w:rFonts w:ascii="Times New Roman" w:hAnsi="Times New Roman" w:cs="Times New Roman"/>
          <w:sz w:val="20"/>
          <w:szCs w:val="20"/>
        </w:rPr>
        <w:t>mechanism</w:t>
      </w:r>
      <w:r>
        <w:rPr>
          <w:rFonts w:ascii="Times New Roman" w:hAnsi="Times New Roman" w:cs="Times New Roman"/>
          <w:sz w:val="20"/>
          <w:szCs w:val="20"/>
        </w:rPr>
        <w:t xml:space="preserve"> and provide our proposals.</w:t>
      </w:r>
    </w:p>
    <w:p w:rsidR="00B55908" w:rsidRDefault="00B55908" w:rsidP="00B55908">
      <w:pPr>
        <w:spacing w:before="240" w:after="240"/>
        <w:rPr>
          <w:rFonts w:ascii="Times New Roman" w:hAnsi="Times New Roman" w:cs="Times New Roman"/>
          <w:b/>
          <w:sz w:val="20"/>
          <w:szCs w:val="20"/>
        </w:rPr>
      </w:pPr>
      <w:r w:rsidRPr="00F26184">
        <w:rPr>
          <w:rFonts w:ascii="Times New Roman" w:hAnsi="Times New Roman" w:cs="Times New Roman" w:hint="eastAsia"/>
          <w:b/>
          <w:sz w:val="20"/>
          <w:szCs w:val="20"/>
        </w:rPr>
        <w:t>P</w:t>
      </w:r>
      <w:r w:rsidRPr="00F26184">
        <w:rPr>
          <w:rFonts w:ascii="Times New Roman" w:hAnsi="Times New Roman" w:cs="Times New Roman"/>
          <w:b/>
          <w:sz w:val="20"/>
          <w:szCs w:val="20"/>
        </w:rPr>
        <w:t>roposal 1: It is proposed to configure 2 independent measurement gap pattern during one measurement period.</w:t>
      </w:r>
    </w:p>
    <w:p w:rsidR="00B55908" w:rsidRPr="00A80D5B" w:rsidRDefault="00B55908" w:rsidP="00B55908">
      <w:pPr>
        <w:spacing w:before="240" w:after="240"/>
        <w:rPr>
          <w:rFonts w:ascii="Times New Roman" w:hAnsi="Times New Roman" w:cs="Times New Roman"/>
          <w:b/>
          <w:sz w:val="20"/>
          <w:szCs w:val="20"/>
        </w:rPr>
      </w:pPr>
      <w:r w:rsidRPr="006241B7">
        <w:rPr>
          <w:rFonts w:ascii="Times New Roman" w:hAnsi="Times New Roman" w:cs="Times New Roman"/>
          <w:b/>
          <w:sz w:val="20"/>
          <w:szCs w:val="20"/>
        </w:rPr>
        <w:lastRenderedPageBreak/>
        <w:t>Proposal 2: The CSSF with gap should be defined based on the carriers to be measured with the same measurement gap pattern.</w:t>
      </w:r>
    </w:p>
    <w:p w:rsidR="00B55908" w:rsidRPr="00B55908" w:rsidRDefault="00B55908" w:rsidP="00B55908">
      <w:pPr>
        <w:rPr>
          <w:rFonts w:ascii="Times New Roman" w:hAnsi="Times New Roman" w:cs="Times New Roman"/>
          <w:b/>
          <w:sz w:val="20"/>
          <w:szCs w:val="20"/>
        </w:rPr>
      </w:pPr>
      <w:r w:rsidRPr="00A80D5B">
        <w:rPr>
          <w:rFonts w:ascii="Times New Roman" w:hAnsi="Times New Roman" w:cs="Times New Roman" w:hint="eastAsia"/>
          <w:b/>
          <w:sz w:val="20"/>
          <w:szCs w:val="20"/>
        </w:rPr>
        <w:t>P</w:t>
      </w:r>
      <w:r w:rsidRPr="00A80D5B">
        <w:rPr>
          <w:rFonts w:ascii="Times New Roman" w:hAnsi="Times New Roman" w:cs="Times New Roman"/>
          <w:b/>
          <w:sz w:val="20"/>
          <w:szCs w:val="20"/>
        </w:rPr>
        <w:t>roposal 3: The MG offset difference between independent MGs should be larger than the MG duration.</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883B49" w:rsidRPr="00D851E7" w:rsidRDefault="00883B49" w:rsidP="006A69F0">
      <w:pPr>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1]</w:t>
      </w:r>
      <w:r>
        <w:rPr>
          <w:rFonts w:ascii="Times New Roman" w:hAnsi="Times New Roman" w:cs="Times New Roman"/>
          <w:sz w:val="20"/>
          <w:szCs w:val="20"/>
        </w:rPr>
        <w:tab/>
        <w:t>RP-202053</w:t>
      </w:r>
      <w:r>
        <w:rPr>
          <w:rFonts w:ascii="Times New Roman" w:hAnsi="Times New Roman" w:cs="Times New Roman"/>
          <w:sz w:val="20"/>
          <w:szCs w:val="20"/>
        </w:rPr>
        <w:tab/>
      </w:r>
      <w:r w:rsidRPr="00883B49">
        <w:rPr>
          <w:rFonts w:ascii="Times New Roman" w:hAnsi="Times New Roman" w:cs="Times New Roman"/>
          <w:sz w:val="20"/>
          <w:szCs w:val="20"/>
        </w:rPr>
        <w:t>WID of REL-17 NR RRM further enhancement</w:t>
      </w:r>
      <w:r>
        <w:rPr>
          <w:rFonts w:ascii="Times New Roman" w:hAnsi="Times New Roman" w:cs="Times New Roman"/>
          <w:sz w:val="20"/>
          <w:szCs w:val="20"/>
        </w:rPr>
        <w:t>, Apple, Intel</w:t>
      </w:r>
    </w:p>
    <w:sectPr w:rsidR="00883B49" w:rsidRPr="00D851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4CC0" w:rsidRDefault="00774CC0" w:rsidP="0054389C">
      <w:r>
        <w:separator/>
      </w:r>
    </w:p>
  </w:endnote>
  <w:endnote w:type="continuationSeparator" w:id="0">
    <w:p w:rsidR="00774CC0" w:rsidRDefault="00774CC0"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4CC0" w:rsidRDefault="00774CC0" w:rsidP="0054389C">
      <w:r>
        <w:separator/>
      </w:r>
    </w:p>
  </w:footnote>
  <w:footnote w:type="continuationSeparator" w:id="0">
    <w:p w:rsidR="00774CC0" w:rsidRDefault="00774CC0"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687A652D"/>
    <w:multiLevelType w:val="multilevel"/>
    <w:tmpl w:val="9D7C328E"/>
    <w:lvl w:ilvl="0">
      <w:start w:val="2"/>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9"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0"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10"/>
  </w:num>
  <w:num w:numId="2">
    <w:abstractNumId w:val="9"/>
  </w:num>
  <w:num w:numId="3">
    <w:abstractNumId w:val="2"/>
  </w:num>
  <w:num w:numId="4">
    <w:abstractNumId w:val="1"/>
  </w:num>
  <w:num w:numId="5">
    <w:abstractNumId w:val="6"/>
  </w:num>
  <w:num w:numId="6">
    <w:abstractNumId w:val="7"/>
  </w:num>
  <w:num w:numId="7">
    <w:abstractNumId w:val="0"/>
  </w:num>
  <w:num w:numId="8">
    <w:abstractNumId w:val="4"/>
  </w:num>
  <w:num w:numId="9">
    <w:abstractNumId w:val="5"/>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6088"/>
    <w:rsid w:val="00024DE8"/>
    <w:rsid w:val="0002546B"/>
    <w:rsid w:val="00034A97"/>
    <w:rsid w:val="00072D64"/>
    <w:rsid w:val="000823B4"/>
    <w:rsid w:val="000B3B28"/>
    <w:rsid w:val="000D163E"/>
    <w:rsid w:val="000F428C"/>
    <w:rsid w:val="00101ACC"/>
    <w:rsid w:val="0015540D"/>
    <w:rsid w:val="00187ADE"/>
    <w:rsid w:val="001950FB"/>
    <w:rsid w:val="001D0568"/>
    <w:rsid w:val="00200158"/>
    <w:rsid w:val="00203D4A"/>
    <w:rsid w:val="00280D74"/>
    <w:rsid w:val="00294705"/>
    <w:rsid w:val="00324CCC"/>
    <w:rsid w:val="0032715E"/>
    <w:rsid w:val="003329CE"/>
    <w:rsid w:val="003700E4"/>
    <w:rsid w:val="003D3A49"/>
    <w:rsid w:val="004230BF"/>
    <w:rsid w:val="00431676"/>
    <w:rsid w:val="00460AAF"/>
    <w:rsid w:val="00467C66"/>
    <w:rsid w:val="0049439B"/>
    <w:rsid w:val="004E2808"/>
    <w:rsid w:val="004E2E67"/>
    <w:rsid w:val="004F4A70"/>
    <w:rsid w:val="00543855"/>
    <w:rsid w:val="0054389C"/>
    <w:rsid w:val="00562DFE"/>
    <w:rsid w:val="0059161C"/>
    <w:rsid w:val="006241B7"/>
    <w:rsid w:val="00685EFE"/>
    <w:rsid w:val="006A69F0"/>
    <w:rsid w:val="006D7986"/>
    <w:rsid w:val="007039C2"/>
    <w:rsid w:val="007070F1"/>
    <w:rsid w:val="00731CC2"/>
    <w:rsid w:val="00745132"/>
    <w:rsid w:val="00774CC0"/>
    <w:rsid w:val="00775CBB"/>
    <w:rsid w:val="00792951"/>
    <w:rsid w:val="00803D9E"/>
    <w:rsid w:val="008630DE"/>
    <w:rsid w:val="00883B49"/>
    <w:rsid w:val="00896E69"/>
    <w:rsid w:val="008D005F"/>
    <w:rsid w:val="00914480"/>
    <w:rsid w:val="00927F9D"/>
    <w:rsid w:val="00963620"/>
    <w:rsid w:val="009B205D"/>
    <w:rsid w:val="009F680C"/>
    <w:rsid w:val="00A11EC7"/>
    <w:rsid w:val="00A16533"/>
    <w:rsid w:val="00A2027E"/>
    <w:rsid w:val="00A80D5B"/>
    <w:rsid w:val="00AB52AA"/>
    <w:rsid w:val="00B55908"/>
    <w:rsid w:val="00B758E0"/>
    <w:rsid w:val="00BC06A8"/>
    <w:rsid w:val="00BE3F60"/>
    <w:rsid w:val="00BF58DB"/>
    <w:rsid w:val="00C21AD5"/>
    <w:rsid w:val="00C21ECC"/>
    <w:rsid w:val="00CA279C"/>
    <w:rsid w:val="00CE747B"/>
    <w:rsid w:val="00CF6CE4"/>
    <w:rsid w:val="00D80C09"/>
    <w:rsid w:val="00D851E7"/>
    <w:rsid w:val="00DD2A2B"/>
    <w:rsid w:val="00DE3D3B"/>
    <w:rsid w:val="00E22AFE"/>
    <w:rsid w:val="00E34795"/>
    <w:rsid w:val="00E92811"/>
    <w:rsid w:val="00EA75AF"/>
    <w:rsid w:val="00EC1568"/>
    <w:rsid w:val="00F03B58"/>
    <w:rsid w:val="00F24C4C"/>
    <w:rsid w:val="00F26184"/>
    <w:rsid w:val="00F81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CF6C41"/>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772</Words>
  <Characters>4407</Characters>
  <Application>Microsoft Office Word</Application>
  <DocSecurity>0</DocSecurity>
  <Lines>36</Lines>
  <Paragraphs>10</Paragraphs>
  <ScaleCrop>false</ScaleCrop>
  <Company/>
  <LinksUpToDate>false</LinksUpToDate>
  <CharactersWithSpaces>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5</cp:revision>
  <dcterms:created xsi:type="dcterms:W3CDTF">2021-01-14T12:11:00Z</dcterms:created>
  <dcterms:modified xsi:type="dcterms:W3CDTF">2021-01-15T12:30:00Z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